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480"/>
        <w:tblW w:w="10300.0" w:type="dxa"/>
        <w:jc w:val="left"/>
        <w:tblLayout w:type="fixed"/>
        <w:tblLook w:val="0400"/>
      </w:tblPr>
      <w:tblGrid>
        <w:gridCol w:w="7900"/>
        <w:gridCol w:w="520"/>
        <w:gridCol w:w="520"/>
        <w:gridCol w:w="440"/>
        <w:gridCol w:w="440"/>
        <w:gridCol w:w="480"/>
        <w:tblGridChange w:id="0">
          <w:tblGrid>
            <w:gridCol w:w="7900"/>
            <w:gridCol w:w="520"/>
            <w:gridCol w:w="520"/>
            <w:gridCol w:w="440"/>
            <w:gridCol w:w="440"/>
            <w:gridCol w:w="48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Cursos y Módulos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IV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Desarrollo Personal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d966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Comunicación Oral en la Educación Superior I-II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Resolución de Problemas Matemáticos  I-II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Deliberación y Participación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80000"/>
                <w:rtl w:val="0"/>
              </w:rPr>
              <w:t xml:space="preserve">/Diversidad Sociocultural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/Derecho humano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/ Cult. Orga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Historia y Sociedad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 Historia del Perú, Realidad 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Realidad Social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 Sociología</w:t>
            </w:r>
            <w:r w:rsidDel="00000000" w:rsidR="00000000" w:rsidRPr="00000000">
              <w:rPr>
                <w:rFonts w:ascii="Calibri" w:cs="Calibri" w:eastAsia="Calibri" w:hAnsi="Calibri"/>
                <w:color w:val="7030a0"/>
                <w:rtl w:val="0"/>
              </w:rPr>
              <w:t xml:space="preserve">/ Comportamiento Humano en las organizaciones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Ecología y Medio Ambiente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Alfabetización Científica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Cultura Emprendedora I 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Metodología de la Investigación I 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Ética y Filosofía para el Pensamiento Crítico I -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Ciencia y Epistemologías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Inglés I - III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699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Práctica e Investigación I-III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Planificación, Mediación y Evaluación de los Aprendizajes I-III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Niñez, Adolescencia y aprendizaje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Didáctica General de la Educación Física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Corporeidad y Motricidad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Anatomía y Fisiología del cuerpo humano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Teorías generales y particulares del aprendizaje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Teoría y Práctica de los Juegos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Convivencia Escolar y Orientación Educativa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Gestión de aprendizajes para la atención a la diversidad e inclusividad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Actividad Física Terapéutica y Primeros Auxilios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Gestión de estrategias para la autoconciencia y regulación emocional en el rol docente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Politia y gestión educativa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Educación Física y Deporte para el desarrollo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Asesoría de investigación   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Asesoría de la práctica preprofesional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Arte y recreación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Tecnología de Información y Comunicación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PLAN DE ESTUDIOS PPD DE FISICA 2026-I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56qKhDjmSVVZsHNwpmwAoD2gCA==">CgMxLjA4AHIhMTRmUXB2TGtnRkdQZDQ2Mk5jRXVfTUh3ZTg4QV9WOUtP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